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BC" w:rsidRDefault="009811BC" w:rsidP="009811B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ОБЩЕОБРАЗОВАТЕЛЬНОЕ УЧРЕЖДЕНИЕ « КРИВОЛЕССКАЯ ОСНОВНАЯ ШКОЛА» </w:t>
      </w:r>
    </w:p>
    <w:p w:rsidR="009811BC" w:rsidRDefault="009811BC" w:rsidP="009811B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1BC" w:rsidRDefault="009811BC" w:rsidP="009811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811BC" w:rsidRDefault="009811BC" w:rsidP="009811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678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885"/>
        <w:gridCol w:w="3488"/>
      </w:tblGrid>
      <w:tr w:rsidR="009811BC" w:rsidTr="009811BC">
        <w:trPr>
          <w:trHeight w:val="189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«Принята»  </w:t>
            </w:r>
          </w:p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 </w:t>
            </w:r>
          </w:p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 w:rsidR="00DE17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bookmarkStart w:id="0" w:name="_GoBack"/>
            <w:bookmarkEnd w:id="0"/>
          </w:p>
          <w:p w:rsidR="009811BC" w:rsidRDefault="00EB72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 «15» августа 2024</w:t>
            </w:r>
            <w:r w:rsidR="009811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г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Утверждена»: </w:t>
            </w:r>
          </w:p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</w:p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 </w:t>
            </w:r>
            <w:r w:rsidR="00EB7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августа 202</w:t>
            </w:r>
            <w:r w:rsidR="00EB7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 № </w:t>
            </w:r>
            <w:r w:rsidR="00EB72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директора  школы:  </w:t>
            </w:r>
          </w:p>
          <w:p w:rsidR="009811BC" w:rsidRDefault="009811B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Е. Л./ </w:t>
            </w:r>
          </w:p>
        </w:tc>
      </w:tr>
    </w:tbl>
    <w:p w:rsidR="009811BC" w:rsidRDefault="009811BC" w:rsidP="009811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1BC" w:rsidRDefault="009811BC" w:rsidP="009811B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1BC" w:rsidRDefault="009811BC" w:rsidP="009811BC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1BC" w:rsidRDefault="009811BC" w:rsidP="009811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9811BC" w:rsidRDefault="009811BC" w:rsidP="009811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Адаптированная  рабочая  образовательная  программа</w:t>
      </w:r>
    </w:p>
    <w:p w:rsidR="009811BC" w:rsidRDefault="009811BC" w:rsidP="009811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АООП обучающихся с умственной отсталостью</w:t>
      </w:r>
    </w:p>
    <w:p w:rsidR="009811BC" w:rsidRDefault="009811BC" w:rsidP="009811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(интеллектуальными  нарушениями),  II  вариант</w:t>
      </w:r>
    </w:p>
    <w:p w:rsidR="009811BC" w:rsidRDefault="009811BC" w:rsidP="009811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 предмету </w:t>
      </w:r>
    </w:p>
    <w:p w:rsidR="009811BC" w:rsidRDefault="009811BC" w:rsidP="009811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Двигательное  развитие »</w:t>
      </w:r>
    </w:p>
    <w:p w:rsidR="009811BC" w:rsidRDefault="009811BC" w:rsidP="009811B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 год обучения</w:t>
      </w:r>
    </w:p>
    <w:p w:rsidR="009811BC" w:rsidRDefault="009811BC" w:rsidP="009811BC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 2024-2025 уч.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>
      <w:pPr>
        <w:spacing w:after="0" w:line="36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9811BC" w:rsidRDefault="009811BC" w:rsidP="009811BC">
      <w:pPr>
        <w:spacing w:after="0" w:line="360" w:lineRule="auto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11BC" w:rsidRDefault="009811BC" w:rsidP="009811BC"/>
    <w:p w:rsidR="009811BC" w:rsidRDefault="009811BC" w:rsidP="009811BC"/>
    <w:p w:rsidR="009811BC" w:rsidRDefault="009811BC" w:rsidP="009811BC"/>
    <w:p w:rsidR="009811BC" w:rsidRDefault="009811BC" w:rsidP="009811BC"/>
    <w:p w:rsidR="009811BC" w:rsidRDefault="009811BC" w:rsidP="009811BC"/>
    <w:p w:rsidR="009811BC" w:rsidRDefault="009811BC" w:rsidP="009811BC">
      <w:pPr>
        <w:spacing w:after="0" w:line="360" w:lineRule="auto"/>
        <w:ind w:firstLine="708"/>
        <w:jc w:val="both"/>
        <w:rPr>
          <w:rStyle w:val="c13"/>
          <w:rFonts w:ascii="Times New Roman" w:hAnsi="Times New Roman"/>
          <w:color w:val="000000"/>
          <w:sz w:val="24"/>
          <w:shd w:val="clear" w:color="auto" w:fill="FFFFFF"/>
        </w:rPr>
      </w:pPr>
      <w:r>
        <w:rPr>
          <w:rStyle w:val="c32"/>
          <w:rFonts w:ascii="Times New Roman" w:hAnsi="Times New Roman"/>
          <w:color w:val="05080F"/>
          <w:sz w:val="24"/>
          <w:shd w:val="clear" w:color="auto" w:fill="FFFFFF"/>
        </w:rPr>
        <w:lastRenderedPageBreak/>
        <w:t>Рабочая программа по учебному предмету </w:t>
      </w:r>
      <w:r>
        <w:rPr>
          <w:rStyle w:val="c46"/>
          <w:rFonts w:ascii="Times New Roman" w:hAnsi="Times New Roman"/>
          <w:b/>
          <w:bCs/>
          <w:color w:val="05080F"/>
          <w:sz w:val="24"/>
          <w:shd w:val="clear" w:color="auto" w:fill="FFFFFF"/>
        </w:rPr>
        <w:t>«</w:t>
      </w:r>
      <w:r>
        <w:rPr>
          <w:rStyle w:val="c46"/>
          <w:rFonts w:ascii="Times New Roman" w:hAnsi="Times New Roman"/>
          <w:bCs/>
          <w:color w:val="05080F"/>
          <w:sz w:val="24"/>
          <w:shd w:val="clear" w:color="auto" w:fill="FFFFFF"/>
        </w:rPr>
        <w:t>Двигательное развитие</w:t>
      </w:r>
      <w:r>
        <w:rPr>
          <w:rStyle w:val="c36"/>
          <w:rFonts w:ascii="Times New Roman" w:hAnsi="Times New Roman"/>
          <w:bCs/>
          <w:color w:val="05080F"/>
          <w:sz w:val="24"/>
          <w:shd w:val="clear" w:color="auto" w:fill="FFFFFF"/>
        </w:rPr>
        <w:t>»</w:t>
      </w:r>
      <w:r>
        <w:rPr>
          <w:rStyle w:val="c32"/>
          <w:rFonts w:ascii="Times New Roman" w:hAnsi="Times New Roman"/>
          <w:color w:val="05080F"/>
          <w:sz w:val="24"/>
          <w:shd w:val="clear" w:color="auto" w:fill="FFFFFF"/>
        </w:rPr>
        <w:t> составлена на основании </w:t>
      </w:r>
      <w:r>
        <w:rPr>
          <w:rStyle w:val="c13"/>
          <w:rFonts w:ascii="Times New Roman" w:hAnsi="Times New Roman"/>
          <w:color w:val="000000"/>
          <w:sz w:val="24"/>
          <w:shd w:val="clear" w:color="auto" w:fill="FFFFFF"/>
        </w:rPr>
        <w:t>АООП для обучающихся с умственной отсталостью (интеллектуальными нарушениями) (вариант 2).</w:t>
      </w:r>
    </w:p>
    <w:p w:rsidR="009811BC" w:rsidRDefault="009811BC" w:rsidP="009811BC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</w:rPr>
        <w:t>Приказом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9811BC" w:rsidRDefault="009811BC" w:rsidP="009811BC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Учебным планом АООП для обучающихся с умственной отсталостью (интеллектуальными нарушениями) вариант 2 согласно ФГОС ОВЗ УО МБОУ «</w:t>
      </w:r>
      <w:proofErr w:type="spellStart"/>
      <w:r>
        <w:rPr>
          <w:rFonts w:ascii="Times New Roman" w:hAnsi="Times New Roman"/>
          <w:sz w:val="24"/>
        </w:rPr>
        <w:t>Криволесская</w:t>
      </w:r>
      <w:proofErr w:type="spellEnd"/>
      <w:r>
        <w:rPr>
          <w:rFonts w:ascii="Times New Roman" w:hAnsi="Times New Roman"/>
          <w:sz w:val="24"/>
        </w:rPr>
        <w:t xml:space="preserve"> ОШ»</w:t>
      </w:r>
    </w:p>
    <w:p w:rsidR="009811BC" w:rsidRDefault="009811BC" w:rsidP="009811BC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Планируемые (ожидаемые) результаты 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Личностные и предметные результаты освоения коррекционного курса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В соответствии с требованиями ФГОС к АООП для </w:t>
      </w: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обучающихся</w:t>
      </w:r>
      <w:proofErr w:type="gramEnd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с умеренной, тяжелой, глубокой умственной отсталостью, с ТМНР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(вариант 2) результативность обучения каждого обучающегося оценивается с учетом особенностей его психофизического развития и особых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образовательных потребностей. В связи с этим требования к результатам освоения программы представляют собой описание </w:t>
      </w: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возможных</w:t>
      </w:r>
      <w:proofErr w:type="gramEnd"/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результатов образования данной категории обучающихся.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proofErr w:type="gramStart"/>
      <w:r w:rsidRPr="009811BC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Личностные</w:t>
      </w:r>
      <w:proofErr w:type="gramEnd"/>
      <w:r w:rsidRPr="009811BC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(создание предпосылок):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использование невербальных средств коммуникации в конкретной ситуации взаимодействия со знакомыми сверстниками и взрослыми, -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проявление интереса и личного отношения (</w:t>
      </w: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интересно-неинтересно</w:t>
      </w:r>
      <w:proofErr w:type="gramEnd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 приятно-неприятно) к различным видам двигательной деятельности,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подвижным играм;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проявление желания действовать по собственному желанию;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- готовность к положительным, бесконфликтным формам взаимодействия </w:t>
      </w: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со</w:t>
      </w:r>
      <w:proofErr w:type="gramEnd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взрослыми и сверстниками при выполнении упражнений,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при проведении подвижных игр;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- готовность к положительным формам взаимодействия </w:t>
      </w: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со</w:t>
      </w:r>
      <w:proofErr w:type="gramEnd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взрослыми и сверстниками, положительное отношение к помощи педагога.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proofErr w:type="gramStart"/>
      <w:r w:rsidRPr="009811BC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Предметные</w:t>
      </w:r>
      <w:proofErr w:type="gramEnd"/>
      <w:r w:rsidRPr="009811BC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(создание предпосылок для):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понимания пространственных представлений: «выше», «ниже», «за», «под», «над» и т.д.</w:t>
      </w:r>
      <w:proofErr w:type="gramEnd"/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умения ориентироваться в помещении по инструкции педагога,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умения ориентироваться в схеме тела;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формирования представлений о правильной осанке, о правильном дыхании,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- формирование представлений о последовательности действий при осуществлении личной гигиены и закрепление этих представлений </w:t>
      </w: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на</w:t>
      </w:r>
      <w:proofErr w:type="gramEnd"/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практике.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развития двигательных функций (способности к самостоятельному передвижению), формирования фонда жизненно важных движений,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игровой деятельности - коррекции нарушений в движениях (нарушение координации, ориентировке в пространстве, равновесия и т.д.);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расширения объема мышечно-двигательных представлений и двигательной памяти;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выполнения комплексов по двигательному развитию сопряженно с педагогом, на основе демонстрации (самостоятельно, с помощью, со</w:t>
      </w:r>
      <w:proofErr w:type="gramEnd"/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значительной помощью).</w:t>
      </w:r>
    </w:p>
    <w:p w:rsidR="009811BC" w:rsidRPr="004E6C9B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4E6C9B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Формирование базовых учебных действий</w:t>
      </w:r>
    </w:p>
    <w:p w:rsidR="009811BC" w:rsidRPr="009811BC" w:rsidRDefault="009811BC" w:rsidP="004E6C9B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положительное отношение к окружающей действительности, готовность к организации взаимоде</w:t>
      </w:r>
      <w:r w:rsidR="004E6C9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йствие с </w:t>
      </w:r>
      <w:proofErr w:type="gramStart"/>
      <w:r w:rsidR="004E6C9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некий</w:t>
      </w:r>
      <w:proofErr w:type="gramEnd"/>
      <w:r w:rsidR="004E6C9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эстетическому ее </w:t>
      </w: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восприятию;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использовать принятые ритуалы социального взаимодейст</w:t>
      </w:r>
      <w:r w:rsidR="004E6C9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вие</w:t>
      </w:r>
      <w:proofErr w:type="gramStart"/>
      <w:r w:rsidR="004E6C9B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;</w:t>
      </w:r>
      <w:proofErr w:type="gramEnd"/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обращаться за помощью и принимать помощь;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слушать и понимать инструкцию к учебному заданию в разных видах деятельности и быту;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- сотрудничать </w:t>
      </w:r>
      <w:proofErr w:type="gramStart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со</w:t>
      </w:r>
      <w:proofErr w:type="gramEnd"/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взрослыми и сверстниками в разных социальных ситуациях;</w:t>
      </w:r>
    </w:p>
    <w:p w:rsidR="009811BC" w:rsidRPr="009811BC" w:rsidRDefault="009811BC" w:rsidP="009811BC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9811BC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- доброжелательно относиться, сопереживать, конструктивно взаимодействовать с людьми.</w:t>
      </w:r>
    </w:p>
    <w:p w:rsidR="009811BC" w:rsidRDefault="009811BC" w:rsidP="004E6C9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9811BC" w:rsidRDefault="009811BC" w:rsidP="009811B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по предмету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Сенсорное развитие </w:t>
      </w:r>
      <w:r>
        <w:rPr>
          <w:rFonts w:ascii="Times New Roman" w:hAnsi="Times New Roman"/>
          <w:sz w:val="24"/>
          <w:szCs w:val="24"/>
        </w:rPr>
        <w:t>» в соответствии с АООП (2 вариант) и Учебным планом МБОУ «</w:t>
      </w:r>
      <w:proofErr w:type="spellStart"/>
      <w:r>
        <w:rPr>
          <w:rFonts w:ascii="Times New Roman" w:hAnsi="Times New Roman"/>
          <w:sz w:val="24"/>
          <w:szCs w:val="24"/>
        </w:rPr>
        <w:t>КриволесскаяОШ</w:t>
      </w:r>
      <w:proofErr w:type="spellEnd"/>
      <w:r>
        <w:rPr>
          <w:rFonts w:ascii="Times New Roman" w:hAnsi="Times New Roman"/>
          <w:sz w:val="24"/>
          <w:szCs w:val="24"/>
        </w:rPr>
        <w:t>» рассчитана на   34 учебных недели (34 часа, 1  час в неделю).</w:t>
      </w:r>
      <w:proofErr w:type="gramEnd"/>
    </w:p>
    <w:p w:rsidR="009811BC" w:rsidRDefault="009811BC" w:rsidP="009811B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6C9B" w:rsidRDefault="009811BC" w:rsidP="00EA0973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Содержание программного материала занятий коррекционного курса состоит из разделов: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«Основы знаний о технике безопасности, личной гигиене»;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«Коррекционные двигательные упражнения способы передвижения»: Ползание. Передвижение на четвереньках по коридору шириной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20—25 см, по гимнастической скамейке. Лазание, </w:t>
      </w:r>
      <w:proofErr w:type="spell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перелазание</w:t>
      </w:r>
      <w:proofErr w:type="spellEnd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Произвольное лазание по гимнастической стенке, не пропуская реек.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Подлезание</w:t>
      </w:r>
      <w:proofErr w:type="spellEnd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 препятствие и </w:t>
      </w:r>
      <w:proofErr w:type="spell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перелезание</w:t>
      </w:r>
      <w:proofErr w:type="spellEnd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через горку матов и гимнастическую скамейку.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«Коррекция и профилактика развитие мелкой моторики»: нарушений осанки, сколиозов; координация движений, развитие крупных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движений; развивающие упражнения, работа с дидактическими пособиями для развития мелкой моторики;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«Ориентировка в пространстве, в схеме тела» - шаги, построения;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«Подвижные коррекционные игры ».</w:t>
      </w:r>
    </w:p>
    <w:p w:rsidR="004E6C9B" w:rsidRPr="004E6C9B" w:rsidRDefault="004E6C9B" w:rsidP="004E6C9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Удержание головы в положении лежа на спине (на животе, на боку (правом, левом), в положении сид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 движений головой: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наклоны (вправо, влево, вперед в положении лежа на спине/животе, стоя или сидя), повороты (вправо, влево в положении лежа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спине/животе, стоя или сидя), «круговые» движения (по часовой стрелке и против часовой стрелки). Выполнение движений руками: вперед,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назад, вверх, в стороны, «круговые». Выполнение движений пальцами рук: сгибание /разгибание фаланг пальцев, сгибание пальцев в кулак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/разгибание. Выполнение движений плечами. Опора на предплечья, на кисти рук. </w:t>
      </w:r>
      <w:proofErr w:type="gram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Бросание мяча двумя руками (от груди, от уровня колен,</w:t>
      </w:r>
      <w:proofErr w:type="gramEnd"/>
    </w:p>
    <w:p w:rsidR="004E6C9B" w:rsidRPr="004E6C9B" w:rsidRDefault="004E6C9B" w:rsidP="004E6C9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из-за головы), одной рукой (от груди, от уровня колен, из-за головы).</w:t>
      </w:r>
      <w:proofErr w:type="gramEnd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Отбивание мяча от пола двумя руками (одной рукой). Ловля мяча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уровне груди (на уровне колен, над головой). Изменение </w:t>
      </w:r>
      <w:proofErr w:type="gram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позы</w:t>
      </w:r>
      <w:proofErr w:type="gramEnd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положении лежа: поворот со спины на живот, поворот с живота на спину.</w:t>
      </w:r>
    </w:p>
    <w:p w:rsidR="004E6C9B" w:rsidRDefault="004E6C9B" w:rsidP="00EA097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Изменение </w:t>
      </w:r>
      <w:proofErr w:type="gram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позы</w:t>
      </w:r>
      <w:proofErr w:type="gramEnd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положении сидя: поворот (вправо, влево), наклон (вперед, назад, вправо, влево).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зменение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позы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положении стоя: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поворот (вправо, влево), наклон (вперед, назад, вправо, влево). Вставание на четвереньки. Ползание на животе (на четвереньках). Сидение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 (с опорой, без опоры), на стуле, садиться из положения «лежа на спине». Выполнение движений ногами: подъем ноги вверх, отведение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ноги в сторону, отведение ноги назад.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Ходьба по ровной горизонтальной поверхности (с опорой, без опоры), по наклонной поверхности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(вверх, вниз; с опорой, без опоры), по лестнице (вверх, вниз; с опорой, без опоры).</w:t>
      </w:r>
      <w:proofErr w:type="gramEnd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Ходьба на носках (на пятках, высоко поднимая бедро,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захлестывая голень, приставным шагом, широким шагом, в </w:t>
      </w:r>
      <w:proofErr w:type="spellStart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полуприседе</w:t>
      </w:r>
      <w:proofErr w:type="spellEnd"/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приседе).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Бег с высоким подниманием бедра (захлестывая голень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назад, приставным шагом). Прыжки на двух ногах на месте, с продвижением (вперед, назад, вправо, влево). Прыжки на одной ноге.</w:t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Удары</w:t>
      </w:r>
      <w:r w:rsidR="00EA09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C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мячу ногой с места (с нескольких шагов, с разбега).</w:t>
      </w:r>
    </w:p>
    <w:p w:rsidR="009811BC" w:rsidRDefault="009811BC" w:rsidP="00EA09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pPr w:leftFromText="180" w:rightFromText="180" w:bottomFromText="200" w:vertAnchor="text" w:horzAnchor="margin" w:tblpXSpec="center" w:tblpY="410"/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71"/>
        <w:gridCol w:w="1498"/>
      </w:tblGrid>
      <w:tr w:rsidR="009811BC" w:rsidTr="007003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9811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9811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1BC" w:rsidRDefault="009811B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811BC" w:rsidTr="0070037E">
        <w:trPr>
          <w:trHeight w:val="5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9811BC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EA0973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A097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Основы знаний о технике безопасности, личной гигиене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1BC" w:rsidRDefault="00EA097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  <w:tr w:rsidR="009811BC" w:rsidTr="0070037E">
        <w:trPr>
          <w:trHeight w:val="5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9811BC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EA0973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Коррекционные двигательные упражнения способы передвижения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1BC" w:rsidRDefault="00EA097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9811BC" w:rsidTr="007003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9811BC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EA0973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Коррекция и профилактика осанки. Развитие мелкой моторики.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1BC" w:rsidRDefault="00EA097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9811BC" w:rsidTr="007003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9811BC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EA0973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Ориентировка в пространстве, в схеме тела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1BC" w:rsidRDefault="00EA097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9811BC" w:rsidTr="007003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9811BC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1BC" w:rsidRDefault="00EA0973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 коррекционные игры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1BC" w:rsidRDefault="00EA097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</w:tr>
      <w:tr w:rsidR="00EA0973" w:rsidTr="0070037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973" w:rsidRDefault="00EA0973">
            <w:pPr>
              <w:suppressAutoHyphens/>
              <w:spacing w:after="0" w:line="480" w:lineRule="auto"/>
              <w:ind w:left="-34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973" w:rsidRDefault="00EA0973">
            <w:pPr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0973" w:rsidRDefault="00EA0973">
            <w:pPr>
              <w:suppressAutoHyphens/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34</w:t>
            </w:r>
          </w:p>
        </w:tc>
      </w:tr>
    </w:tbl>
    <w:p w:rsidR="009811BC" w:rsidRDefault="009811BC" w:rsidP="009811B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11BC" w:rsidRDefault="009811BC" w:rsidP="0098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811BC" w:rsidRDefault="009811BC" w:rsidP="0098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9811BC" w:rsidRDefault="009811BC" w:rsidP="00981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52" w:type="dxa"/>
        <w:shd w:val="clear" w:color="auto" w:fill="FFFFFF"/>
        <w:tblLook w:val="04A0" w:firstRow="1" w:lastRow="0" w:firstColumn="1" w:lastColumn="0" w:noHBand="0" w:noVBand="1"/>
      </w:tblPr>
      <w:tblGrid>
        <w:gridCol w:w="1134"/>
        <w:gridCol w:w="7797"/>
        <w:gridCol w:w="1134"/>
      </w:tblGrid>
      <w:tr w:rsidR="009811BC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1BC" w:rsidRDefault="009811B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1BC" w:rsidRDefault="007003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1BC" w:rsidRDefault="009811B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811BC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1BC" w:rsidRDefault="00EA097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1BC" w:rsidRDefault="00EA0973" w:rsidP="00EA097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0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Обучение правильному дыханию. Упражнения в </w:t>
            </w:r>
            <w:r w:rsidRPr="00EA09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«вытяжении».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1BC" w:rsidRDefault="00EA097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11BC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1BC" w:rsidRDefault="00052E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E24" w:rsidRPr="00052E24" w:rsidRDefault="00052E24" w:rsidP="00052E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и бег. Движение предплечий и кистей </w:t>
            </w: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рук. Захват предметов.</w:t>
            </w:r>
          </w:p>
          <w:p w:rsidR="009811BC" w:rsidRDefault="00052E24" w:rsidP="00052E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«Аист ходит по болоту»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1BC" w:rsidRDefault="009811B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11BC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1BC" w:rsidRDefault="00052E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9811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E24" w:rsidRPr="00052E24" w:rsidRDefault="00052E24" w:rsidP="00052E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Наклоны туловищем в разных плоскостях. Передача </w:t>
            </w: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предметов.</w:t>
            </w:r>
          </w:p>
          <w:p w:rsidR="009811BC" w:rsidRDefault="00052E24" w:rsidP="00052E2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Бросание мяча двумя рук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ами (от груди) </w:t>
            </w: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мяча на уровне груди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1BC" w:rsidRDefault="00052E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11BC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1BC" w:rsidRDefault="009811B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E24" w:rsidRPr="00052E24" w:rsidRDefault="00052E24" w:rsidP="00052E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Прыжки</w:t>
            </w:r>
          </w:p>
          <w:p w:rsidR="00052E24" w:rsidRPr="00052E24" w:rsidRDefault="00052E24" w:rsidP="00052E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 двух ногах на месте и с </w:t>
            </w: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продвижением,</w:t>
            </w:r>
          </w:p>
          <w:p w:rsidR="009811BC" w:rsidRDefault="00052E24" w:rsidP="00052E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перепрыгивание через линию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Игра: «Кошка и мышки».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1BC" w:rsidRDefault="009811B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11BC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811BC" w:rsidRDefault="009811B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E24" w:rsidRPr="00052E24" w:rsidRDefault="00052E24" w:rsidP="00052E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Техника безопасности. Катание ступнями </w:t>
            </w: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мячей.</w:t>
            </w:r>
          </w:p>
          <w:p w:rsidR="009811BC" w:rsidRDefault="00052E24" w:rsidP="00052E24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Подвижные игры с бегом </w:t>
            </w:r>
            <w:r w:rsidRPr="00052E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«Третий лишний»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811BC" w:rsidRDefault="009811B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2E24" w:rsidTr="009811BC">
        <w:trPr>
          <w:trHeight w:val="54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52E24" w:rsidRDefault="00052E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E24" w:rsidRPr="00052E24" w:rsidRDefault="00052E24" w:rsidP="00052E24">
            <w:pPr>
              <w:pStyle w:val="c11"/>
              <w:shd w:val="clear" w:color="auto" w:fill="FFFFFF"/>
              <w:spacing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Общеразвивающие упражнения с гимнастическими палками. </w:t>
            </w:r>
            <w:r w:rsidRPr="00052E24">
              <w:rPr>
                <w:color w:val="000000"/>
                <w:lang w:eastAsia="en-US"/>
              </w:rPr>
              <w:t>Игра: «Вот так позы»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E24" w:rsidRDefault="00052E2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52E24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2E24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P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предм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етов.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Броски среднего (маленького)</w:t>
            </w:r>
          </w:p>
          <w:p w:rsidR="00052E24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мяча двумя руками вверх (о пол, о стенку).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«Запомни порядок»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52E24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0BA0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безопа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сности. Ходьба в различных направлениях. Ходьба на месте с выполнением заданий.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Подвижные игры с прыжками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0BA0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P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и бег. Бег с изменением темпа и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движения.</w:t>
            </w:r>
          </w:p>
          <w:p w:rsid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препятствий при ходьбе (беге).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Игра: «Найди </w:t>
            </w:r>
            <w:proofErr w:type="spellStart"/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своѐ</w:t>
            </w:r>
            <w:proofErr w:type="spellEnd"/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место»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0BA0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Pr="00720BA0" w:rsidRDefault="00720BA0" w:rsidP="00720BA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Подвижные игры с мячом. Игра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«Мой веселый звонкий мяч»</w:t>
            </w:r>
          </w:p>
          <w:p w:rsidR="00720BA0" w:rsidRDefault="00720BA0" w:rsidP="00720BA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Коррекционная игра «Раз, два, три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!</w:t>
            </w:r>
            <w:proofErr w:type="gramEnd"/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0BA0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P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Бросание мяча двумя руками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(от груди). Самомассаж рук,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головы, ног,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живота. Упражнения с 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мячами. Игра «передай мяч»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20BA0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P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Передача предметов.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среднего (маленького)</w:t>
            </w:r>
          </w:p>
          <w:p w:rsid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мяча двумя руками вверх (о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пол, о стенку).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0BA0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P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Упражнения с гимнастической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палкой.</w:t>
            </w:r>
          </w:p>
          <w:p w:rsid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Подвижные игры с мячом.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«Запомни порядок»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0BA0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P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Ходьба и бег. Бег с изменением темпа и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направления движения.</w:t>
            </w:r>
          </w:p>
          <w:p w:rsidR="00720BA0" w:rsidRP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Преодоление препятствий при </w:t>
            </w: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ходьбе (беге).</w:t>
            </w:r>
          </w:p>
          <w:p w:rsidR="00720BA0" w:rsidRDefault="00720BA0" w:rsidP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B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Игра: «Аист ходит по болоту»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0BA0" w:rsidTr="009811B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0BA0" w:rsidRDefault="00720BA0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33-34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Default="00720BA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Повторение, систематизация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20BA0" w:rsidRPr="0070037E" w:rsidRDefault="0070037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9811BC" w:rsidRDefault="009811BC" w:rsidP="009811BC">
      <w:pPr>
        <w:rPr>
          <w:rFonts w:ascii="Times New Roman" w:hAnsi="Times New Roman"/>
          <w:sz w:val="24"/>
          <w:szCs w:val="24"/>
        </w:rPr>
      </w:pPr>
    </w:p>
    <w:p w:rsidR="009811BC" w:rsidRDefault="009811BC" w:rsidP="009811BC"/>
    <w:p w:rsidR="009811BC" w:rsidRDefault="009811BC" w:rsidP="009811BC"/>
    <w:p w:rsidR="00F86543" w:rsidRDefault="00F86543"/>
    <w:sectPr w:rsidR="00F8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6371"/>
    <w:multiLevelType w:val="multilevel"/>
    <w:tmpl w:val="6C2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F1793"/>
    <w:multiLevelType w:val="multilevel"/>
    <w:tmpl w:val="299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01"/>
    <w:rsid w:val="00052E24"/>
    <w:rsid w:val="004E6C9B"/>
    <w:rsid w:val="0070037E"/>
    <w:rsid w:val="00720BA0"/>
    <w:rsid w:val="009811BC"/>
    <w:rsid w:val="00C17F01"/>
    <w:rsid w:val="00DE17E6"/>
    <w:rsid w:val="00EA0973"/>
    <w:rsid w:val="00EB72B3"/>
    <w:rsid w:val="00F8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98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98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9811BC"/>
  </w:style>
  <w:style w:type="character" w:customStyle="1" w:styleId="c46">
    <w:name w:val="c46"/>
    <w:basedOn w:val="a0"/>
    <w:rsid w:val="009811BC"/>
  </w:style>
  <w:style w:type="character" w:customStyle="1" w:styleId="c36">
    <w:name w:val="c36"/>
    <w:basedOn w:val="a0"/>
    <w:rsid w:val="009811BC"/>
  </w:style>
  <w:style w:type="character" w:customStyle="1" w:styleId="c13">
    <w:name w:val="c13"/>
    <w:basedOn w:val="a0"/>
    <w:rsid w:val="009811BC"/>
  </w:style>
  <w:style w:type="character" w:customStyle="1" w:styleId="c10">
    <w:name w:val="c10"/>
    <w:basedOn w:val="a0"/>
    <w:rsid w:val="009811BC"/>
  </w:style>
  <w:style w:type="character" w:customStyle="1" w:styleId="c0">
    <w:name w:val="c0"/>
    <w:basedOn w:val="a0"/>
    <w:rsid w:val="00981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98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9811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9811BC"/>
  </w:style>
  <w:style w:type="character" w:customStyle="1" w:styleId="c46">
    <w:name w:val="c46"/>
    <w:basedOn w:val="a0"/>
    <w:rsid w:val="009811BC"/>
  </w:style>
  <w:style w:type="character" w:customStyle="1" w:styleId="c36">
    <w:name w:val="c36"/>
    <w:basedOn w:val="a0"/>
    <w:rsid w:val="009811BC"/>
  </w:style>
  <w:style w:type="character" w:customStyle="1" w:styleId="c13">
    <w:name w:val="c13"/>
    <w:basedOn w:val="a0"/>
    <w:rsid w:val="009811BC"/>
  </w:style>
  <w:style w:type="character" w:customStyle="1" w:styleId="c10">
    <w:name w:val="c10"/>
    <w:basedOn w:val="a0"/>
    <w:rsid w:val="009811BC"/>
  </w:style>
  <w:style w:type="character" w:customStyle="1" w:styleId="c0">
    <w:name w:val="c0"/>
    <w:basedOn w:val="a0"/>
    <w:rsid w:val="0098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 3</cp:lastModifiedBy>
  <cp:revision>4</cp:revision>
  <dcterms:created xsi:type="dcterms:W3CDTF">2024-10-21T05:16:00Z</dcterms:created>
  <dcterms:modified xsi:type="dcterms:W3CDTF">2024-10-21T05:20:00Z</dcterms:modified>
</cp:coreProperties>
</file>